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C0B23B3" wp14:paraId="0CCA9293" wp14:textId="685129AC">
      <w:pPr>
        <w:spacing w:before="240" w:beforeAutospacing="off" w:after="240" w:afterAutospacing="off"/>
        <w:jc w:val="center"/>
        <w:rPr>
          <w:rFonts w:ascii="Book Antiqua" w:hAnsi="Book Antiqua" w:eastAsia="Book Antiqua" w:cs="Book Antiqua"/>
          <w:b w:val="1"/>
          <w:bCs w:val="1"/>
          <w:noProof w:val="0"/>
          <w:sz w:val="28"/>
          <w:szCs w:val="28"/>
          <w:lang w:val="es-ES"/>
        </w:rPr>
      </w:pPr>
      <w:r w:rsidRPr="6C0B23B3" w:rsidR="5C12A640">
        <w:rPr>
          <w:rFonts w:ascii="Book Antiqua" w:hAnsi="Book Antiqua" w:eastAsia="Book Antiqua" w:cs="Book Antiqua"/>
          <w:b w:val="1"/>
          <w:bCs w:val="1"/>
          <w:noProof w:val="0"/>
          <w:sz w:val="28"/>
          <w:szCs w:val="28"/>
          <w:lang w:val="es-ES"/>
        </w:rPr>
        <w:t>Turkish</w:t>
      </w:r>
      <w:r w:rsidRPr="6C0B23B3" w:rsidR="5C12A640">
        <w:rPr>
          <w:rFonts w:ascii="Book Antiqua" w:hAnsi="Book Antiqua" w:eastAsia="Book Antiqua" w:cs="Book Antiqua"/>
          <w:b w:val="1"/>
          <w:bCs w:val="1"/>
          <w:noProof w:val="0"/>
          <w:sz w:val="28"/>
          <w:szCs w:val="28"/>
          <w:lang w:val="es-ES"/>
        </w:rPr>
        <w:t xml:space="preserve"> Airlines nombrada "Aerolínea de Bandera Más Sostenible" en los Premios de Sostenibilidad de </w:t>
      </w:r>
      <w:r w:rsidRPr="6C0B23B3" w:rsidR="5C12A640">
        <w:rPr>
          <w:rFonts w:ascii="Book Antiqua" w:hAnsi="Book Antiqua" w:eastAsia="Book Antiqua" w:cs="Book Antiqua"/>
          <w:b w:val="1"/>
          <w:bCs w:val="1"/>
          <w:noProof w:val="0"/>
          <w:sz w:val="28"/>
          <w:szCs w:val="28"/>
          <w:lang w:val="es-ES"/>
        </w:rPr>
        <w:t>World</w:t>
      </w:r>
      <w:r w:rsidRPr="6C0B23B3" w:rsidR="5C12A640">
        <w:rPr>
          <w:rFonts w:ascii="Book Antiqua" w:hAnsi="Book Antiqua" w:eastAsia="Book Antiqua" w:cs="Book Antiqua"/>
          <w:b w:val="1"/>
          <w:bCs w:val="1"/>
          <w:noProof w:val="0"/>
          <w:sz w:val="28"/>
          <w:szCs w:val="28"/>
          <w:lang w:val="es-ES"/>
        </w:rPr>
        <w:t xml:space="preserve"> </w:t>
      </w:r>
      <w:r w:rsidRPr="6C0B23B3" w:rsidR="5C12A640">
        <w:rPr>
          <w:rFonts w:ascii="Book Antiqua" w:hAnsi="Book Antiqua" w:eastAsia="Book Antiqua" w:cs="Book Antiqua"/>
          <w:b w:val="1"/>
          <w:bCs w:val="1"/>
          <w:noProof w:val="0"/>
          <w:sz w:val="28"/>
          <w:szCs w:val="28"/>
          <w:lang w:val="es-ES"/>
        </w:rPr>
        <w:t>Finance</w:t>
      </w:r>
      <w:r w:rsidRPr="6C0B23B3" w:rsidR="5C12A640">
        <w:rPr>
          <w:rFonts w:ascii="Book Antiqua" w:hAnsi="Book Antiqua" w:eastAsia="Book Antiqua" w:cs="Book Antiqua"/>
          <w:b w:val="1"/>
          <w:bCs w:val="1"/>
          <w:noProof w:val="0"/>
          <w:sz w:val="28"/>
          <w:szCs w:val="28"/>
          <w:lang w:val="es-ES"/>
        </w:rPr>
        <w:t xml:space="preserve"> 2024</w:t>
      </w:r>
    </w:p>
    <w:p xmlns:wp14="http://schemas.microsoft.com/office/word/2010/wordml" w:rsidP="7D334326" wp14:paraId="75BFDC36" wp14:textId="30A54C5E">
      <w:pPr>
        <w:spacing w:before="240" w:beforeAutospacing="off" w:after="240" w:afterAutospacing="off"/>
        <w:jc w:val="both"/>
        <w:rPr>
          <w:rFonts w:ascii="Book Antiqua" w:hAnsi="Book Antiqua" w:eastAsia="Book Antiqua" w:cs="Book Antiqua"/>
          <w:noProof w:val="0"/>
          <w:sz w:val="24"/>
          <w:szCs w:val="24"/>
          <w:lang w:val="es-ES"/>
        </w:rPr>
      </w:pPr>
      <w:r w:rsidRPr="7D334326" w:rsidR="7C887BAF">
        <w:rPr>
          <w:rFonts w:ascii="Book Antiqua" w:hAnsi="Book Antiqua" w:eastAsia="Book Antiqua" w:cs="Book Antiqua"/>
          <w:b w:val="1"/>
          <w:bCs w:val="1"/>
          <w:noProof w:val="0"/>
          <w:sz w:val="24"/>
          <w:szCs w:val="24"/>
          <w:lang w:val="es-ES"/>
        </w:rPr>
        <w:t xml:space="preserve">Estambul, 25 de junio de 2024.- </w:t>
      </w:r>
      <w:r w:rsidRPr="7D334326" w:rsidR="5C12A640">
        <w:rPr>
          <w:rFonts w:ascii="Book Antiqua" w:hAnsi="Book Antiqua" w:eastAsia="Book Antiqua" w:cs="Book Antiqua"/>
          <w:noProof w:val="0"/>
          <w:sz w:val="24"/>
          <w:szCs w:val="24"/>
          <w:lang w:val="es-ES"/>
        </w:rPr>
        <w:t>Turkish</w:t>
      </w:r>
      <w:r w:rsidRPr="7D334326" w:rsidR="5C12A640">
        <w:rPr>
          <w:rFonts w:ascii="Book Antiqua" w:hAnsi="Book Antiqua" w:eastAsia="Book Antiqua" w:cs="Book Antiqua"/>
          <w:noProof w:val="0"/>
          <w:sz w:val="24"/>
          <w:szCs w:val="24"/>
          <w:lang w:val="es-ES"/>
        </w:rPr>
        <w:t xml:space="preserve"> Airlines, la aerolínea de bandera nacional de Turquía, continúa siendo un ejemplo en el sector de la aviación con sus iniciativas pioneras en sostenibilidad. Una vez má</w:t>
      </w:r>
      <w:r w:rsidRPr="7D334326" w:rsidR="5C12A640">
        <w:rPr>
          <w:rFonts w:ascii="Book Antiqua" w:hAnsi="Book Antiqua" w:eastAsia="Book Antiqua" w:cs="Book Antiqua"/>
          <w:noProof w:val="0"/>
          <w:sz w:val="24"/>
          <w:szCs w:val="24"/>
          <w:lang w:val="es-ES"/>
        </w:rPr>
        <w:t xml:space="preserve">s, </w:t>
      </w:r>
      <w:r w:rsidRPr="7D334326" w:rsidR="5C12A640">
        <w:rPr>
          <w:rFonts w:ascii="Book Antiqua" w:hAnsi="Book Antiqua" w:eastAsia="Book Antiqua" w:cs="Book Antiqua"/>
          <w:noProof w:val="0"/>
          <w:sz w:val="24"/>
          <w:szCs w:val="24"/>
          <w:lang w:val="es-ES"/>
        </w:rPr>
        <w:t>Turk</w:t>
      </w:r>
      <w:r w:rsidRPr="7D334326" w:rsidR="5C12A640">
        <w:rPr>
          <w:rFonts w:ascii="Book Antiqua" w:hAnsi="Book Antiqua" w:eastAsia="Book Antiqua" w:cs="Book Antiqua"/>
          <w:noProof w:val="0"/>
          <w:sz w:val="24"/>
          <w:szCs w:val="24"/>
          <w:lang w:val="es-ES"/>
        </w:rPr>
        <w:t>ish</w:t>
      </w:r>
      <w:r w:rsidRPr="7D334326" w:rsidR="5C12A640">
        <w:rPr>
          <w:rFonts w:ascii="Book Antiqua" w:hAnsi="Book Antiqua" w:eastAsia="Book Antiqua" w:cs="Book Antiqua"/>
          <w:noProof w:val="0"/>
          <w:sz w:val="24"/>
          <w:szCs w:val="24"/>
          <w:lang w:val="es-ES"/>
        </w:rPr>
        <w:t xml:space="preserve"> Airlines ha sido honrada con el premio a la "</w:t>
      </w:r>
      <w:r w:rsidRPr="7D334326" w:rsidR="5C12A640">
        <w:rPr>
          <w:rFonts w:ascii="Book Antiqua" w:hAnsi="Book Antiqua" w:eastAsia="Book Antiqua" w:cs="Book Antiqua"/>
          <w:b w:val="1"/>
          <w:bCs w:val="1"/>
          <w:noProof w:val="0"/>
          <w:sz w:val="24"/>
          <w:szCs w:val="24"/>
          <w:lang w:val="es-ES"/>
        </w:rPr>
        <w:t>Aerolínea de Bandera Más Sostenible</w:t>
      </w:r>
      <w:r w:rsidRPr="7D334326" w:rsidR="5C12A640">
        <w:rPr>
          <w:rFonts w:ascii="Book Antiqua" w:hAnsi="Book Antiqua" w:eastAsia="Book Antiqua" w:cs="Book Antiqua"/>
          <w:noProof w:val="0"/>
          <w:sz w:val="24"/>
          <w:szCs w:val="24"/>
          <w:lang w:val="es-ES"/>
        </w:rPr>
        <w:t>" p</w:t>
      </w:r>
      <w:r w:rsidRPr="7D334326" w:rsidR="5C12A640">
        <w:rPr>
          <w:rFonts w:ascii="Book Antiqua" w:hAnsi="Book Antiqua" w:eastAsia="Book Antiqua" w:cs="Book Antiqua"/>
          <w:noProof w:val="0"/>
          <w:sz w:val="24"/>
          <w:szCs w:val="24"/>
          <w:lang w:val="es-ES"/>
        </w:rPr>
        <w:t xml:space="preserve">or </w:t>
      </w:r>
      <w:r w:rsidRPr="7D334326" w:rsidR="5C12A640">
        <w:rPr>
          <w:rFonts w:ascii="Book Antiqua" w:hAnsi="Book Antiqua" w:eastAsia="Book Antiqua" w:cs="Book Antiqua"/>
          <w:noProof w:val="0"/>
          <w:sz w:val="24"/>
          <w:szCs w:val="24"/>
          <w:lang w:val="es-ES"/>
        </w:rPr>
        <w:t>Wo</w:t>
      </w:r>
      <w:r w:rsidRPr="7D334326" w:rsidR="5C12A640">
        <w:rPr>
          <w:rFonts w:ascii="Book Antiqua" w:hAnsi="Book Antiqua" w:eastAsia="Book Antiqua" w:cs="Book Antiqua"/>
          <w:noProof w:val="0"/>
          <w:sz w:val="24"/>
          <w:szCs w:val="24"/>
          <w:lang w:val="es-ES"/>
        </w:rPr>
        <w:t>r</w:t>
      </w:r>
      <w:r w:rsidRPr="7D334326" w:rsidR="5C12A640">
        <w:rPr>
          <w:rFonts w:ascii="Book Antiqua" w:hAnsi="Book Antiqua" w:eastAsia="Book Antiqua" w:cs="Book Antiqua"/>
          <w:noProof w:val="0"/>
          <w:sz w:val="24"/>
          <w:szCs w:val="24"/>
          <w:lang w:val="es-ES"/>
        </w:rPr>
        <w:t>ld</w:t>
      </w:r>
      <w:r w:rsidRPr="7D334326" w:rsidR="5C12A640">
        <w:rPr>
          <w:rFonts w:ascii="Book Antiqua" w:hAnsi="Book Antiqua" w:eastAsia="Book Antiqua" w:cs="Book Antiqua"/>
          <w:noProof w:val="0"/>
          <w:sz w:val="24"/>
          <w:szCs w:val="24"/>
          <w:lang w:val="es-ES"/>
        </w:rPr>
        <w:t xml:space="preserve"> </w:t>
      </w:r>
      <w:r w:rsidRPr="7D334326" w:rsidR="5C12A640">
        <w:rPr>
          <w:rFonts w:ascii="Book Antiqua" w:hAnsi="Book Antiqua" w:eastAsia="Book Antiqua" w:cs="Book Antiqua"/>
          <w:noProof w:val="0"/>
          <w:sz w:val="24"/>
          <w:szCs w:val="24"/>
          <w:lang w:val="es-ES"/>
        </w:rPr>
        <w:t>Fina</w:t>
      </w:r>
      <w:r w:rsidRPr="7D334326" w:rsidR="5C12A640">
        <w:rPr>
          <w:rFonts w:ascii="Book Antiqua" w:hAnsi="Book Antiqua" w:eastAsia="Book Antiqua" w:cs="Book Antiqua"/>
          <w:noProof w:val="0"/>
          <w:sz w:val="24"/>
          <w:szCs w:val="24"/>
          <w:lang w:val="es-ES"/>
        </w:rPr>
        <w:t>nce</w:t>
      </w:r>
      <w:r w:rsidRPr="7D334326" w:rsidR="5C12A640">
        <w:rPr>
          <w:rFonts w:ascii="Book Antiqua" w:hAnsi="Book Antiqua" w:eastAsia="Book Antiqua" w:cs="Book Antiqua"/>
          <w:noProof w:val="0"/>
          <w:sz w:val="24"/>
          <w:szCs w:val="24"/>
          <w:lang w:val="es-ES"/>
        </w:rPr>
        <w:t>, marcando este prestigioso reconocimiento por tercer año consecutivo.</w:t>
      </w:r>
    </w:p>
    <w:p xmlns:wp14="http://schemas.microsoft.com/office/word/2010/wordml" w:rsidP="7D334326" wp14:paraId="7239F365" wp14:textId="7808743C">
      <w:pPr>
        <w:spacing w:before="240" w:beforeAutospacing="off" w:after="240" w:afterAutospacing="off"/>
        <w:jc w:val="both"/>
        <w:rPr>
          <w:rFonts w:ascii="Book Antiqua" w:hAnsi="Book Antiqua" w:eastAsia="Book Antiqua" w:cs="Book Antiqua"/>
          <w:noProof w:val="0"/>
          <w:sz w:val="24"/>
          <w:szCs w:val="24"/>
          <w:lang w:val="es-ES"/>
        </w:rPr>
      </w:pPr>
      <w:r w:rsidRPr="7D334326" w:rsidR="5C12A640">
        <w:rPr>
          <w:rFonts w:ascii="Book Antiqua" w:hAnsi="Book Antiqua" w:eastAsia="Book Antiqua" w:cs="Book Antiqua"/>
          <w:noProof w:val="0"/>
          <w:sz w:val="24"/>
          <w:szCs w:val="24"/>
          <w:lang w:val="es-ES"/>
        </w:rPr>
        <w:t xml:space="preserve">Ante los significativos desafíos que plantea la crisis climática para la industria de la aviación, </w:t>
      </w:r>
      <w:r w:rsidRPr="7D334326" w:rsidR="5C12A640">
        <w:rPr>
          <w:rFonts w:ascii="Book Antiqua" w:hAnsi="Book Antiqua" w:eastAsia="Book Antiqua" w:cs="Book Antiqua"/>
          <w:noProof w:val="0"/>
          <w:sz w:val="24"/>
          <w:szCs w:val="24"/>
          <w:lang w:val="es-ES"/>
        </w:rPr>
        <w:t>Turkish</w:t>
      </w:r>
      <w:r w:rsidRPr="7D334326" w:rsidR="5C12A640">
        <w:rPr>
          <w:rFonts w:ascii="Book Antiqua" w:hAnsi="Book Antiqua" w:eastAsia="Book Antiqua" w:cs="Book Antiqua"/>
          <w:noProof w:val="0"/>
          <w:sz w:val="24"/>
          <w:szCs w:val="24"/>
          <w:lang w:val="es-ES"/>
        </w:rPr>
        <w:t xml:space="preserve"> Airlines se destaca con su plataforma voluntaria de compensación de carbono CO2mission, el uso de Combustible de Aviación Sostenible (SAF, por sus siglas en inglés), productos sostenibles a bordo, prácticas de gestión de residuos y la experiencia de viaje sostenible que ofrece a sus pasajeros.</w:t>
      </w:r>
    </w:p>
    <w:p xmlns:wp14="http://schemas.microsoft.com/office/word/2010/wordml" w:rsidP="7D334326" wp14:paraId="35368851" wp14:textId="5923DC53">
      <w:pPr>
        <w:spacing w:before="240" w:beforeAutospacing="off" w:after="240" w:afterAutospacing="off"/>
        <w:jc w:val="both"/>
        <w:rPr>
          <w:rFonts w:ascii="Book Antiqua" w:hAnsi="Book Antiqua" w:eastAsia="Book Antiqua" w:cs="Book Antiqua"/>
          <w:noProof w:val="0"/>
          <w:sz w:val="24"/>
          <w:szCs w:val="24"/>
          <w:lang w:val="es-ES"/>
        </w:rPr>
      </w:pPr>
      <w:r w:rsidRPr="7D334326" w:rsidR="5C12A640">
        <w:rPr>
          <w:rFonts w:ascii="Book Antiqua" w:hAnsi="Book Antiqua" w:eastAsia="Book Antiqua" w:cs="Book Antiqua"/>
          <w:noProof w:val="0"/>
          <w:sz w:val="24"/>
          <w:szCs w:val="24"/>
          <w:lang w:val="es-ES"/>
        </w:rPr>
        <w:t xml:space="preserve">Comentando sobre el premio, el </w:t>
      </w:r>
      <w:r w:rsidRPr="7D334326" w:rsidR="5C12A640">
        <w:rPr>
          <w:rFonts w:ascii="Book Antiqua" w:hAnsi="Book Antiqua" w:eastAsia="Book Antiqua" w:cs="Book Antiqua"/>
          <w:b w:val="1"/>
          <w:bCs w:val="1"/>
          <w:noProof w:val="0"/>
          <w:sz w:val="24"/>
          <w:szCs w:val="24"/>
          <w:lang w:val="es-ES"/>
        </w:rPr>
        <w:t>Presidente</w:t>
      </w:r>
      <w:r w:rsidRPr="7D334326" w:rsidR="5C12A640">
        <w:rPr>
          <w:rFonts w:ascii="Book Antiqua" w:hAnsi="Book Antiqua" w:eastAsia="Book Antiqua" w:cs="Book Antiqua"/>
          <w:b w:val="1"/>
          <w:bCs w:val="1"/>
          <w:noProof w:val="0"/>
          <w:sz w:val="24"/>
          <w:szCs w:val="24"/>
          <w:lang w:val="es-ES"/>
        </w:rPr>
        <w:t xml:space="preserve"> de la Junta y del Comité Ejecutivo de </w:t>
      </w:r>
      <w:r w:rsidRPr="7D334326" w:rsidR="5C12A640">
        <w:rPr>
          <w:rFonts w:ascii="Book Antiqua" w:hAnsi="Book Antiqua" w:eastAsia="Book Antiqua" w:cs="Book Antiqua"/>
          <w:b w:val="1"/>
          <w:bCs w:val="1"/>
          <w:noProof w:val="0"/>
          <w:sz w:val="24"/>
          <w:szCs w:val="24"/>
          <w:lang w:val="es-ES"/>
        </w:rPr>
        <w:t>Turkish</w:t>
      </w:r>
      <w:r w:rsidRPr="7D334326" w:rsidR="5C12A640">
        <w:rPr>
          <w:rFonts w:ascii="Book Antiqua" w:hAnsi="Book Antiqua" w:eastAsia="Book Antiqua" w:cs="Book Antiqua"/>
          <w:b w:val="1"/>
          <w:bCs w:val="1"/>
          <w:noProof w:val="0"/>
          <w:sz w:val="24"/>
          <w:szCs w:val="24"/>
          <w:lang w:val="es-ES"/>
        </w:rPr>
        <w:t xml:space="preserve"> Airlines, el Prof. </w:t>
      </w:r>
      <w:r w:rsidRPr="7D334326" w:rsidR="5C12A640">
        <w:rPr>
          <w:rFonts w:ascii="Book Antiqua" w:hAnsi="Book Antiqua" w:eastAsia="Book Antiqua" w:cs="Book Antiqua"/>
          <w:b w:val="1"/>
          <w:bCs w:val="1"/>
          <w:noProof w:val="0"/>
          <w:sz w:val="24"/>
          <w:szCs w:val="24"/>
          <w:lang w:val="es-ES"/>
        </w:rPr>
        <w:t>Ahmet</w:t>
      </w:r>
      <w:r w:rsidRPr="7D334326" w:rsidR="5C12A640">
        <w:rPr>
          <w:rFonts w:ascii="Book Antiqua" w:hAnsi="Book Antiqua" w:eastAsia="Book Antiqua" w:cs="Book Antiqua"/>
          <w:b w:val="1"/>
          <w:bCs w:val="1"/>
          <w:noProof w:val="0"/>
          <w:sz w:val="24"/>
          <w:szCs w:val="24"/>
          <w:lang w:val="es-ES"/>
        </w:rPr>
        <w:t xml:space="preserve"> </w:t>
      </w:r>
      <w:r w:rsidRPr="7D334326" w:rsidR="5C12A640">
        <w:rPr>
          <w:rFonts w:ascii="Book Antiqua" w:hAnsi="Book Antiqua" w:eastAsia="Book Antiqua" w:cs="Book Antiqua"/>
          <w:b w:val="1"/>
          <w:bCs w:val="1"/>
          <w:noProof w:val="0"/>
          <w:sz w:val="24"/>
          <w:szCs w:val="24"/>
          <w:lang w:val="es-ES"/>
        </w:rPr>
        <w:t>Bolat</w:t>
      </w:r>
      <w:r w:rsidRPr="7D334326" w:rsidR="5C12A640">
        <w:rPr>
          <w:rFonts w:ascii="Book Antiqua" w:hAnsi="Book Antiqua" w:eastAsia="Book Antiqua" w:cs="Book Antiqua"/>
          <w:noProof w:val="0"/>
          <w:sz w:val="24"/>
          <w:szCs w:val="24"/>
          <w:lang w:val="es-ES"/>
        </w:rPr>
        <w:t>, dijo: “</w:t>
      </w:r>
      <w:r w:rsidRPr="7D334326" w:rsidR="5C12A640">
        <w:rPr>
          <w:rFonts w:ascii="Book Antiqua" w:hAnsi="Book Antiqua" w:eastAsia="Book Antiqua" w:cs="Book Antiqua"/>
          <w:i w:val="1"/>
          <w:iCs w:val="1"/>
          <w:noProof w:val="0"/>
          <w:sz w:val="24"/>
          <w:szCs w:val="24"/>
          <w:lang w:val="es-ES"/>
        </w:rPr>
        <w:t xml:space="preserve">Recibir el premio a la Aerolínea de Bandera Más Sostenible por tercer año consecutivo es un testimonio de nuestra dedicación a la sostenibilidad y la gestión ambiental. </w:t>
      </w:r>
      <w:r w:rsidRPr="7D334326" w:rsidR="5C12A640">
        <w:rPr>
          <w:rFonts w:ascii="Book Antiqua" w:hAnsi="Book Antiqua" w:eastAsia="Book Antiqua" w:cs="Book Antiqua"/>
          <w:i w:val="1"/>
          <w:iCs w:val="1"/>
          <w:noProof w:val="0"/>
          <w:sz w:val="24"/>
          <w:szCs w:val="24"/>
          <w:lang w:val="es-ES"/>
        </w:rPr>
        <w:t>Turkish</w:t>
      </w:r>
      <w:r w:rsidRPr="7D334326" w:rsidR="5C12A640">
        <w:rPr>
          <w:rFonts w:ascii="Book Antiqua" w:hAnsi="Book Antiqua" w:eastAsia="Book Antiqua" w:cs="Book Antiqua"/>
          <w:i w:val="1"/>
          <w:iCs w:val="1"/>
          <w:noProof w:val="0"/>
          <w:sz w:val="24"/>
          <w:szCs w:val="24"/>
          <w:lang w:val="es-ES"/>
        </w:rPr>
        <w:t xml:space="preserve"> Airlines se ha fijado como meta estratégica convertirse en una de las tres mejores aerolíneas del mundo en términos de digitalización. En línea con nuestro compromiso de convertirnos en una Aerolínea Neutral en Carbono para 2050, incorporamos el uso de Combustible de Aviación Sostenible (SAF) en nuestros planes de mitigación del cambio climático en 2022, y ampliamos aún más nuestro uso de SAF a nuevas rutas en 2023. Continuaremos añadiendo nuevas rutas a nuestra red impulsada por SAF y perseguiremos nuestro compromiso con las prácticas sostenibles en todas nuestras operaciones.</w:t>
      </w:r>
      <w:r w:rsidRPr="7D334326" w:rsidR="5C12A640">
        <w:rPr>
          <w:rFonts w:ascii="Book Antiqua" w:hAnsi="Book Antiqua" w:eastAsia="Book Antiqua" w:cs="Book Antiqua"/>
          <w:noProof w:val="0"/>
          <w:sz w:val="24"/>
          <w:szCs w:val="24"/>
          <w:lang w:val="es-ES"/>
        </w:rPr>
        <w:t>”</w:t>
      </w:r>
    </w:p>
    <w:p xmlns:wp14="http://schemas.microsoft.com/office/word/2010/wordml" w:rsidP="7D334326" wp14:paraId="207DBA17" wp14:textId="1274DA90">
      <w:pPr>
        <w:spacing w:before="240" w:beforeAutospacing="off" w:after="240" w:afterAutospacing="off"/>
        <w:jc w:val="both"/>
        <w:rPr>
          <w:rFonts w:ascii="Book Antiqua" w:hAnsi="Book Antiqua" w:eastAsia="Book Antiqua" w:cs="Book Antiqua"/>
          <w:noProof w:val="0"/>
          <w:sz w:val="24"/>
          <w:szCs w:val="24"/>
          <w:lang w:val="es-ES"/>
        </w:rPr>
      </w:pPr>
      <w:r w:rsidRPr="7D334326" w:rsidR="5C12A640">
        <w:rPr>
          <w:rFonts w:ascii="Book Antiqua" w:hAnsi="Book Antiqua" w:eastAsia="Book Antiqua" w:cs="Book Antiqua"/>
          <w:noProof w:val="0"/>
          <w:sz w:val="24"/>
          <w:szCs w:val="24"/>
          <w:lang w:val="es-ES"/>
        </w:rPr>
        <w:t xml:space="preserve">Desde 2008, </w:t>
      </w:r>
      <w:r w:rsidRPr="7D334326" w:rsidR="5C12A640">
        <w:rPr>
          <w:rFonts w:ascii="Book Antiqua" w:hAnsi="Book Antiqua" w:eastAsia="Book Antiqua" w:cs="Book Antiqua"/>
          <w:noProof w:val="0"/>
          <w:sz w:val="24"/>
          <w:szCs w:val="24"/>
          <w:lang w:val="es-ES"/>
        </w:rPr>
        <w:t>Turkish</w:t>
      </w:r>
      <w:r w:rsidRPr="7D334326" w:rsidR="5C12A640">
        <w:rPr>
          <w:rFonts w:ascii="Book Antiqua" w:hAnsi="Book Antiqua" w:eastAsia="Book Antiqua" w:cs="Book Antiqua"/>
          <w:noProof w:val="0"/>
          <w:sz w:val="24"/>
          <w:szCs w:val="24"/>
          <w:lang w:val="es-ES"/>
        </w:rPr>
        <w:t xml:space="preserve"> Airlines ha llevado a cabo más de 100 proyectos de optimización operativa para reducir su huella de carbono. En 2023, la aerolínea logró éxitos significativos en ahorro de combustible y reducción de emisiones de gases de efecto invernadero.</w:t>
      </w:r>
    </w:p>
    <w:p xmlns:wp14="http://schemas.microsoft.com/office/word/2010/wordml" w:rsidP="7D334326" wp14:paraId="2AC43138" wp14:textId="4DC27F9B">
      <w:pPr>
        <w:spacing w:before="240" w:beforeAutospacing="off" w:after="240" w:afterAutospacing="off"/>
        <w:jc w:val="both"/>
        <w:rPr>
          <w:rFonts w:ascii="Book Antiqua" w:hAnsi="Book Antiqua" w:eastAsia="Book Antiqua" w:cs="Book Antiqua"/>
          <w:noProof w:val="0"/>
          <w:sz w:val="24"/>
          <w:szCs w:val="24"/>
          <w:lang w:val="es-ES"/>
        </w:rPr>
      </w:pPr>
      <w:r w:rsidRPr="7D334326" w:rsidR="5C12A640">
        <w:rPr>
          <w:rFonts w:ascii="Book Antiqua" w:hAnsi="Book Antiqua" w:eastAsia="Book Antiqua" w:cs="Book Antiqua"/>
          <w:noProof w:val="0"/>
          <w:sz w:val="24"/>
          <w:szCs w:val="24"/>
          <w:lang w:val="es-ES"/>
        </w:rPr>
        <w:t xml:space="preserve">Los Premios de Sostenibilidad de </w:t>
      </w:r>
      <w:r w:rsidRPr="7D334326" w:rsidR="5C12A640">
        <w:rPr>
          <w:rFonts w:ascii="Book Antiqua" w:hAnsi="Book Antiqua" w:eastAsia="Book Antiqua" w:cs="Book Antiqua"/>
          <w:noProof w:val="0"/>
          <w:sz w:val="24"/>
          <w:szCs w:val="24"/>
          <w:lang w:val="es-ES"/>
        </w:rPr>
        <w:t>World</w:t>
      </w:r>
      <w:r w:rsidRPr="7D334326" w:rsidR="5C12A640">
        <w:rPr>
          <w:rFonts w:ascii="Book Antiqua" w:hAnsi="Book Antiqua" w:eastAsia="Book Antiqua" w:cs="Book Antiqua"/>
          <w:noProof w:val="0"/>
          <w:sz w:val="24"/>
          <w:szCs w:val="24"/>
          <w:lang w:val="es-ES"/>
        </w:rPr>
        <w:t xml:space="preserve"> </w:t>
      </w:r>
      <w:r w:rsidRPr="7D334326" w:rsidR="5C12A640">
        <w:rPr>
          <w:rFonts w:ascii="Book Antiqua" w:hAnsi="Book Antiqua" w:eastAsia="Book Antiqua" w:cs="Book Antiqua"/>
          <w:noProof w:val="0"/>
          <w:sz w:val="24"/>
          <w:szCs w:val="24"/>
          <w:lang w:val="es-ES"/>
        </w:rPr>
        <w:t>Finance</w:t>
      </w:r>
      <w:r w:rsidRPr="7D334326" w:rsidR="5C12A640">
        <w:rPr>
          <w:rFonts w:ascii="Book Antiqua" w:hAnsi="Book Antiqua" w:eastAsia="Book Antiqua" w:cs="Book Antiqua"/>
          <w:noProof w:val="0"/>
          <w:sz w:val="24"/>
          <w:szCs w:val="24"/>
          <w:lang w:val="es-ES"/>
        </w:rPr>
        <w:t xml:space="preserve"> son reconocidos como una referencia significativa por los círculos financieros y empresariales globales y se otorgan a organizaciones que muestran las mejores prácticas en las dimensiones ambiental, económica y social de la sostenibilidad. Desde 2008, </w:t>
      </w:r>
      <w:r w:rsidRPr="7D334326" w:rsidR="5C12A640">
        <w:rPr>
          <w:rFonts w:ascii="Book Antiqua" w:hAnsi="Book Antiqua" w:eastAsia="Book Antiqua" w:cs="Book Antiqua"/>
          <w:noProof w:val="0"/>
          <w:sz w:val="24"/>
          <w:szCs w:val="24"/>
          <w:lang w:val="es-ES"/>
        </w:rPr>
        <w:t>World</w:t>
      </w:r>
      <w:r w:rsidRPr="7D334326" w:rsidR="5C12A640">
        <w:rPr>
          <w:rFonts w:ascii="Book Antiqua" w:hAnsi="Book Antiqua" w:eastAsia="Book Antiqua" w:cs="Book Antiqua"/>
          <w:noProof w:val="0"/>
          <w:sz w:val="24"/>
          <w:szCs w:val="24"/>
          <w:lang w:val="es-ES"/>
        </w:rPr>
        <w:t xml:space="preserve"> </w:t>
      </w:r>
      <w:r w:rsidRPr="7D334326" w:rsidR="5C12A640">
        <w:rPr>
          <w:rFonts w:ascii="Book Antiqua" w:hAnsi="Book Antiqua" w:eastAsia="Book Antiqua" w:cs="Book Antiqua"/>
          <w:noProof w:val="0"/>
          <w:sz w:val="24"/>
          <w:szCs w:val="24"/>
          <w:lang w:val="es-ES"/>
        </w:rPr>
        <w:t>Finance</w:t>
      </w:r>
      <w:r w:rsidRPr="7D334326" w:rsidR="5C12A640">
        <w:rPr>
          <w:rFonts w:ascii="Book Antiqua" w:hAnsi="Book Antiqua" w:eastAsia="Book Antiqua" w:cs="Book Antiqua"/>
          <w:noProof w:val="0"/>
          <w:sz w:val="24"/>
          <w:szCs w:val="24"/>
          <w:lang w:val="es-ES"/>
        </w:rPr>
        <w:t xml:space="preserve"> ha buscado identificar a las mejores instituciones en varios sectores basándose en evaluaciones de miembros expertos del jurado.</w:t>
      </w:r>
    </w:p>
    <w:p xmlns:wp14="http://schemas.microsoft.com/office/word/2010/wordml" w:rsidP="7D334326" wp14:paraId="1B0652FE" wp14:textId="7582F4A1">
      <w:pPr>
        <w:spacing w:after="160" w:line="279" w:lineRule="auto"/>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hyperlink r:id="R767ddedb21dc4495">
        <w:r w:rsidRPr="7D334326" w:rsidR="5C12A640">
          <w:rPr>
            <w:rStyle w:val="Hyperlink"/>
            <w:rFonts w:ascii="Book Antiqua" w:hAnsi="Book Antiqua" w:eastAsia="Book Antiqua" w:cs="Book Antiqua"/>
            <w:b w:val="0"/>
            <w:bCs w:val="0"/>
            <w:i w:val="0"/>
            <w:iCs w:val="0"/>
            <w:caps w:val="0"/>
            <w:smallCaps w:val="0"/>
            <w:strike w:val="0"/>
            <w:dstrike w:val="0"/>
            <w:noProof w:val="0"/>
            <w:sz w:val="24"/>
            <w:szCs w:val="24"/>
            <w:lang w:val="es-ES"/>
          </w:rPr>
          <w:t>Link</w:t>
        </w:r>
      </w:hyperlink>
      <w:r w:rsidRPr="7D334326" w:rsidR="5C12A640">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 xml:space="preserve"> para descargar las imágenes</w:t>
      </w:r>
      <w:r w:rsidRPr="7D334326" w:rsidR="5E1F1743">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w:t>
      </w:r>
    </w:p>
    <w:p xmlns:wp14="http://schemas.microsoft.com/office/word/2010/wordml" w:rsidP="6C0B23B3" wp14:paraId="5A37FE88" wp14:textId="497CCFB3">
      <w:pPr>
        <w:spacing w:after="160" w:line="279" w:lineRule="auto"/>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p>
    <w:p xmlns:wp14="http://schemas.microsoft.com/office/word/2010/wordml" w:rsidP="6C0B23B3" wp14:paraId="233858AE" wp14:textId="42670F0E">
      <w:pPr>
        <w:spacing w:after="160" w:line="279" w:lineRule="auto"/>
        <w:jc w:val="center"/>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w:t>
      </w:r>
    </w:p>
    <w:p xmlns:wp14="http://schemas.microsoft.com/office/word/2010/wordml" w:rsidP="6C0B23B3" wp14:paraId="487F1D78" wp14:textId="6BE00FD2">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Acerca de </w:t>
      </w: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Turkish</w:t>
      </w: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 Airlines:</w:t>
      </w:r>
    </w:p>
    <w:p xmlns:wp14="http://schemas.microsoft.com/office/word/2010/wordml" w:rsidP="6C0B23B3" wp14:paraId="541A69C7" wp14:textId="16594256">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Turkish</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Airlines, miembro de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cuenta con una flota de 447 aviones (de pasajeros y carga) que vuelan a 345 destinos en todo el mundo, incluyendo 292 destinos internacionales y 53 nacionales en 129 países. Más información sobre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Turkish</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Airlines se puede encontrar en su sitio web oficial </w:t>
      </w:r>
      <w:hyperlink>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www.turkishairlines.com</w:t>
        </w:r>
      </w:hyperlink>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Facebook</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X</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Youtube</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Linkedin</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Instagram</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xmlns:wp14="http://schemas.microsoft.com/office/word/2010/wordml" w:rsidP="6C0B23B3" wp14:paraId="55A5B709" wp14:textId="5DCC3465">
      <w:pPr>
        <w:spacing w:after="0" w:line="259" w:lineRule="auto"/>
        <w:rPr>
          <w:rFonts w:ascii="Book Antiqua" w:hAnsi="Book Antiqua" w:eastAsia="Book Antiqua" w:cs="Book Antiqua"/>
          <w:b w:val="0"/>
          <w:bCs w:val="0"/>
          <w:i w:val="0"/>
          <w:iCs w:val="0"/>
          <w:caps w:val="0"/>
          <w:smallCaps w:val="0"/>
          <w:noProof w:val="0"/>
          <w:color w:val="000000" w:themeColor="text1" w:themeTint="FF" w:themeShade="FF"/>
          <w:sz w:val="22"/>
          <w:szCs w:val="22"/>
          <w:lang w:val="es-ES"/>
        </w:rPr>
      </w:pPr>
    </w:p>
    <w:p xmlns:wp14="http://schemas.microsoft.com/office/word/2010/wordml" w:rsidP="6C0B23B3" wp14:paraId="0D88E6A6" wp14:textId="375EBAF8">
      <w:pPr>
        <w:spacing w:after="0" w:line="240" w:lineRule="auto"/>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Acerca de </w:t>
      </w: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Star</w:t>
      </w:r>
      <w:r w:rsidRPr="6C0B23B3" w:rsidR="5C12A64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 Alliance:</w:t>
      </w:r>
    </w:p>
    <w:p xmlns:wp14="http://schemas.microsoft.com/office/word/2010/wordml" w:rsidP="6C0B23B3" wp14:paraId="6FF4A547" wp14:textId="7C2E0D18">
      <w:pPr>
        <w:spacing w:after="0" w:line="259"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La red de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Las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aerolíneas</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miembro</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En general, la red de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actualmente ofrece más de 10,000 vuelos diarios a casi 1,200 aeropuertos en 184 países. Se ofrecen vuelos de conexión adicionales a través de los Socios de Conexión de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Juneyao</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Airlines y THAI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Smile</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Airways.</w:t>
      </w:r>
    </w:p>
    <w:p xmlns:wp14="http://schemas.microsoft.com/office/word/2010/wordml" w:rsidP="6C0B23B3" wp14:paraId="7D49745D" wp14:textId="6FA83241">
      <w:pPr>
        <w:spacing w:after="0" w:line="259"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Oficina de Prensa de </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Tel: +65 8729 6691 Correo electrónico: </w:t>
      </w:r>
      <w:hyperlink r:id="R33da6cabe71d4f80">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mediarelations@staralliance.com</w:t>
        </w:r>
      </w:hyperlink>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Visite nuestro </w:t>
      </w:r>
      <w:r w:rsidRPr="6C0B23B3" w:rsidR="5C12A640">
        <w:rPr>
          <w:rStyle w:val="Hyperlink"/>
          <w:rFonts w:ascii="Book Antiqua" w:hAnsi="Book Antiqua" w:eastAsia="Book Antiqua" w:cs="Book Antiqua"/>
          <w:b w:val="0"/>
          <w:bCs w:val="0"/>
          <w:i w:val="0"/>
          <w:iCs w:val="0"/>
          <w:caps w:val="0"/>
          <w:smallCaps w:val="0"/>
          <w:strike w:val="0"/>
          <w:dstrike w:val="0"/>
          <w:noProof w:val="0"/>
          <w:sz w:val="22"/>
          <w:szCs w:val="22"/>
          <w:lang w:val="es-MX"/>
        </w:rPr>
        <w:t>sitio web</w:t>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conéctese con nosotros en las redes sociales: </w:t>
      </w:r>
      <w:r w:rsidR="5C12A640">
        <w:drawing>
          <wp:inline xmlns:wp14="http://schemas.microsoft.com/office/word/2010/wordprocessingDrawing" wp14:editId="6BBA785D" wp14:anchorId="2B49E419">
            <wp:extent cx="171450" cy="171450"/>
            <wp:effectExtent l="0" t="0" r="0" b="0"/>
            <wp:docPr id="1031570548"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f5c0bfcce7a4ed8">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5C12A640">
        <w:drawing>
          <wp:inline xmlns:wp14="http://schemas.microsoft.com/office/word/2010/wordprocessingDrawing" wp14:editId="622C8BD8" wp14:anchorId="78408000">
            <wp:extent cx="171450" cy="171450"/>
            <wp:effectExtent l="0" t="0" r="0" b="0"/>
            <wp:docPr id="957999600" name="" title=""/>
            <wp:cNvGraphicFramePr>
              <a:graphicFrameLocks noChangeAspect="1"/>
            </wp:cNvGraphicFramePr>
            <a:graphic>
              <a:graphicData uri="http://schemas.openxmlformats.org/drawingml/2006/picture">
                <pic:pic>
                  <pic:nvPicPr>
                    <pic:cNvPr id="0" name=""/>
                    <pic:cNvPicPr/>
                  </pic:nvPicPr>
                  <pic:blipFill>
                    <a:blip r:embed="R51f9723f84d9469c">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5C12A640">
        <w:drawing>
          <wp:inline xmlns:wp14="http://schemas.microsoft.com/office/word/2010/wordprocessingDrawing" wp14:editId="0140143C" wp14:anchorId="598A548E">
            <wp:extent cx="200025" cy="171450"/>
            <wp:effectExtent l="0" t="0" r="0" b="0"/>
            <wp:docPr id="1915772153" name="" title=""/>
            <wp:cNvGraphicFramePr>
              <a:graphicFrameLocks noChangeAspect="1"/>
            </wp:cNvGraphicFramePr>
            <a:graphic>
              <a:graphicData uri="http://schemas.openxmlformats.org/drawingml/2006/picture">
                <pic:pic>
                  <pic:nvPicPr>
                    <pic:cNvPr id="0" name=""/>
                    <pic:cNvPicPr/>
                  </pic:nvPicPr>
                  <pic:blipFill>
                    <a:blip r:embed="R52922d1238b34225">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6C0B23B3" w:rsidR="5C12A64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5C12A640">
        <w:drawing>
          <wp:inline xmlns:wp14="http://schemas.microsoft.com/office/word/2010/wordprocessingDrawing" wp14:editId="7794CBF8" wp14:anchorId="17E02BB8">
            <wp:extent cx="257175" cy="171450"/>
            <wp:effectExtent l="0" t="0" r="0" b="0"/>
            <wp:docPr id="1756924488" name="" title=""/>
            <wp:cNvGraphicFramePr>
              <a:graphicFrameLocks noChangeAspect="1"/>
            </wp:cNvGraphicFramePr>
            <a:graphic>
              <a:graphicData uri="http://schemas.openxmlformats.org/drawingml/2006/picture">
                <pic:pic>
                  <pic:nvPicPr>
                    <pic:cNvPr id="0" name=""/>
                    <pic:cNvPicPr/>
                  </pic:nvPicPr>
                  <pic:blipFill>
                    <a:blip r:embed="Rad7724831f2c47c9">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xmlns:wp14="http://schemas.microsoft.com/office/word/2010/wordml" wp14:paraId="5C1A07E2" wp14:textId="269638F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30B819"/>
    <w:rsid w:val="34A26F24"/>
    <w:rsid w:val="5C12A640"/>
    <w:rsid w:val="5E1F1743"/>
    <w:rsid w:val="6C0B23B3"/>
    <w:rsid w:val="788A5A25"/>
    <w:rsid w:val="7B30B819"/>
    <w:rsid w:val="7C887BAF"/>
    <w:rsid w:val="7D33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B819"/>
  <w15:chartTrackingRefBased/>
  <w15:docId w15:val="{8D0DA8B5-E007-49D8-AEF7-58E3DCD134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mediarelations@staralliance.com" TargetMode="External" Id="R33da6cabe71d4f80" /><Relationship Type="http://schemas.openxmlformats.org/officeDocument/2006/relationships/image" Target="/media/image.jpg" Id="Rbf5c0bfcce7a4ed8" /><Relationship Type="http://schemas.openxmlformats.org/officeDocument/2006/relationships/image" Target="/media/image2.jpg" Id="R51f9723f84d9469c" /><Relationship Type="http://schemas.openxmlformats.org/officeDocument/2006/relationships/image" Target="/media/image.png" Id="R52922d1238b34225" /><Relationship Type="http://schemas.openxmlformats.org/officeDocument/2006/relationships/image" Target="/media/image2.png" Id="Rad7724831f2c47c9" /><Relationship Type="http://schemas.openxmlformats.org/officeDocument/2006/relationships/hyperlink" Target="https://coanother.sharepoint.com/:f:/s/ACG-Tourism/Eiz_B246ZnZAsqZxHItWkQQBapGkYxXz2r0R5CX_kV9r2Q?e=lMZbfu" TargetMode="External" Id="R767ddedb21dc44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B525A-0611-43D0-80BC-301F5798FF9A}"/>
</file>

<file path=customXml/itemProps2.xml><?xml version="1.0" encoding="utf-8"?>
<ds:datastoreItem xmlns:ds="http://schemas.openxmlformats.org/officeDocument/2006/customXml" ds:itemID="{EB3D9184-3EBC-4DB1-9F94-D67B1CD9D85E}"/>
</file>

<file path=customXml/itemProps3.xml><?xml version="1.0" encoding="utf-8"?>
<ds:datastoreItem xmlns:ds="http://schemas.openxmlformats.org/officeDocument/2006/customXml" ds:itemID="{614BD1CA-6C79-4B31-B7A4-21C970612E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2024-07-02T17:48:03.0000000Z</dcterms:created>
  <dcterms:modified xsi:type="dcterms:W3CDTF">2024-07-02T17:50:49.2556804Z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